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Информация о типовых ситуациях, содержащих факты наличия личной заинтересованности (возможного наличия личной 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заинтересованности)</w:t>
      </w:r>
      <w:r>
        <w:rPr>
          <w:rFonts w:ascii="Arial" w:hAnsi="Arial" w:cs="Arial"/>
          <w:color w:val="000000"/>
          <w:sz w:val="18"/>
          <w:szCs w:val="18"/>
        </w:rPr>
        <w:t>*</w:t>
      </w:r>
      <w:proofErr w:type="gramEnd"/>
    </w:p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Типовые ситуации содержатся в Обзорах практики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правоприменения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 сфере конфликта интересов, размещаемых на официальном сайте Минтруда России в информационно-телекоммуникационной сети "Интернет" по ссылке: </w:t>
      </w:r>
      <w:hyperlink r:id="rId4" w:history="1">
        <w:r>
          <w:rPr>
            <w:rStyle w:val="a4"/>
            <w:rFonts w:ascii="Arial" w:hAnsi="Arial" w:cs="Arial"/>
            <w:color w:val="024C8B"/>
            <w:sz w:val="18"/>
            <w:szCs w:val="18"/>
          </w:rPr>
          <w:t>https://rosmintrud.ru/ministry/programms/anticorruption/9/13</w:t>
        </w:r>
      </w:hyperlink>
      <w:r>
        <w:rPr>
          <w:rFonts w:ascii="Arial" w:hAnsi="Arial" w:cs="Arial"/>
          <w:color w:val="000000"/>
          <w:sz w:val="18"/>
          <w:szCs w:val="18"/>
        </w:rPr>
        <w:t>, а также могут быть подготовлены самостоятельно посредством анализа, например, судебных решений.</w:t>
      </w:r>
    </w:p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 типовым ситуациям, применимым непосредственно для целей закупок, могут относиться следующие:</w:t>
      </w:r>
    </w:p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1) в конкурентных процедурах по определению поставщика (подрядчика, исполнителя) участвует организация, в которой работает близкий родственник члена комиссии либо иного служащего (работника), заинтересованного в осуществлении закупки;</w:t>
      </w:r>
    </w:p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2) в конкурентных процедурах участвует организация, в которой у члена комиссии либо у иного служащего (работника), заинтересованного в осуществлении закупки, имеется доля участия в уставном капитале (такие лица являются учредителями (соучредителями));</w:t>
      </w:r>
    </w:p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3) в конкурентных процедурах участвует организация, в которой ранее работал член комиссии либо иной служащий (работник), заинтересованный в осуществлении закупки;</w:t>
      </w:r>
    </w:p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4) в закупке товаров, являющихся результатами интеллектуальной деятельности, участвуют служащие (работники), чьи родственники или иные лица, с которыми у него имеются корпоративные, имущественные или иные близкие отношения, владеют исключительными правами;</w:t>
      </w:r>
    </w:p>
    <w:p w:rsidR="00271392" w:rsidRDefault="00271392" w:rsidP="0027139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5) в конкурентных процедурах участвует организация, ценные бумаги которой имеются в собственности у члена комиссии либо у иного служащего (работника), заинтересованного в осуществлении закупки, в том числе иных лиц, с которыми у него имеются корпоративные, имущественные или иные близкие отношения.</w:t>
      </w:r>
    </w:p>
    <w:p w:rsidR="00272609" w:rsidRDefault="00272609">
      <w:bookmarkStart w:id="0" w:name="_GoBack"/>
      <w:bookmarkEnd w:id="0"/>
    </w:p>
    <w:sectPr w:rsidR="00272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392"/>
    <w:rsid w:val="00271392"/>
    <w:rsid w:val="0027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D7659-235A-4A0D-B6E1-DE43B273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1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1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3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mintrud.ru/ministry/programms/anticorruption/9/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Кубасова Анна Юрьевна</dc:creator>
  <cp:keywords/>
  <dc:description/>
  <cp:lastModifiedBy>Кубасова Анна Юрьевна</cp:lastModifiedBy>
  <cp:revision>1</cp:revision>
  <dcterms:created xsi:type="dcterms:W3CDTF">2020-07-09T13:44:00Z</dcterms:created>
  <dcterms:modified xsi:type="dcterms:W3CDTF">2020-07-09T13:44:00Z</dcterms:modified>
</cp:coreProperties>
</file>